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546915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Сосновского</w:t>
      </w:r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46915">
        <w:rPr>
          <w:rFonts w:ascii="Times New Roman" w:hAnsi="Times New Roman" w:cs="Times New Roman"/>
          <w:sz w:val="27"/>
          <w:szCs w:val="27"/>
        </w:rPr>
        <w:t>Сосновского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546915">
        <w:rPr>
          <w:rFonts w:ascii="Times New Roman" w:hAnsi="Times New Roman" w:cs="Times New Roman"/>
          <w:sz w:val="27"/>
          <w:szCs w:val="27"/>
        </w:rPr>
        <w:t>3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r w:rsidR="00546915">
        <w:rPr>
          <w:rFonts w:ascii="Times New Roman" w:hAnsi="Times New Roman" w:cs="Times New Roman"/>
          <w:sz w:val="27"/>
          <w:szCs w:val="27"/>
        </w:rPr>
        <w:t>Сосновского</w:t>
      </w:r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546915">
        <w:rPr>
          <w:rFonts w:ascii="Times New Roman" w:hAnsi="Times New Roman" w:cs="Times New Roman"/>
          <w:sz w:val="27"/>
          <w:szCs w:val="27"/>
        </w:rPr>
        <w:t>3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53048C">
        <w:rPr>
          <w:rFonts w:ascii="Times New Roman" w:hAnsi="Times New Roman" w:cs="Times New Roman"/>
          <w:sz w:val="27"/>
          <w:szCs w:val="27"/>
        </w:rPr>
        <w:t>2016 №1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1A3BFB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Н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Бурчин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r w:rsidR="00546915">
        <w:rPr>
          <w:rFonts w:ascii="Times New Roman" w:eastAsia="Times New Roman" w:hAnsi="Times New Roman" w:cs="Times New Roman"/>
          <w:sz w:val="24"/>
          <w:szCs w:val="24"/>
        </w:rPr>
        <w:t>Сосновског</w:t>
      </w:r>
      <w:r w:rsidRPr="0053048C">
        <w:rPr>
          <w:rFonts w:ascii="Times New Roman" w:eastAsia="Times New Roman" w:hAnsi="Times New Roman" w:cs="Times New Roman"/>
          <w:sz w:val="24"/>
          <w:szCs w:val="24"/>
        </w:rPr>
        <w:t>о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r w:rsidR="00546915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</w:t>
      </w:r>
      <w:r w:rsidR="005469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№1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A3BFB"/>
    <w:rsid w:val="001B37A0"/>
    <w:rsid w:val="001D5606"/>
    <w:rsid w:val="0022409E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46915"/>
    <w:rsid w:val="005B5FD8"/>
    <w:rsid w:val="005F02B8"/>
    <w:rsid w:val="006B45DD"/>
    <w:rsid w:val="006C3E27"/>
    <w:rsid w:val="006E1ABB"/>
    <w:rsid w:val="007361DD"/>
    <w:rsid w:val="007A2B25"/>
    <w:rsid w:val="00924281"/>
    <w:rsid w:val="00A141D0"/>
    <w:rsid w:val="00A97955"/>
    <w:rsid w:val="00AC1067"/>
    <w:rsid w:val="00B569EE"/>
    <w:rsid w:val="00BF41EB"/>
    <w:rsid w:val="00BF7D8C"/>
    <w:rsid w:val="00C32F44"/>
    <w:rsid w:val="00C45357"/>
    <w:rsid w:val="00C912DD"/>
    <w:rsid w:val="00CA4051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2019-06-18T13:51:00Z</dcterms:created>
  <dcterms:modified xsi:type="dcterms:W3CDTF">2019-06-18T13:51:00Z</dcterms:modified>
</cp:coreProperties>
</file>